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89" w:rsidRDefault="00902F2F" w:rsidP="00CE3889">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CE3889">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F21E18" w:rsidRPr="00F21E18" w:rsidRDefault="00F21E18" w:rsidP="00F21E18">
      <w:pPr>
        <w:spacing w:after="0" w:line="240" w:lineRule="auto"/>
        <w:jc w:val="center"/>
        <w:rPr>
          <w:rFonts w:ascii="Times New Roman" w:hAnsi="Times New Roman" w:cs="Times New Roman"/>
          <w:b/>
          <w:sz w:val="26"/>
          <w:szCs w:val="26"/>
          <w:u w:val="single"/>
          <w:shd w:val="clear" w:color="auto" w:fill="FFFFFF"/>
        </w:rPr>
      </w:pPr>
      <w:r w:rsidRPr="00F21E18">
        <w:rPr>
          <w:rFonts w:ascii="Times New Roman" w:hAnsi="Times New Roman" w:cs="Times New Roman"/>
          <w:b/>
          <w:sz w:val="26"/>
          <w:szCs w:val="26"/>
          <w:u w:val="single"/>
          <w:shd w:val="clear" w:color="auto" w:fill="FFFFFF"/>
        </w:rPr>
        <w:t>Яким чином ЮО, яка отримала статус резидента Дія Сіті та заключила трудові договори і гіг-контракти з найманими працівниками не з початку місяця, нараховує єдиний внесок на суми заробітної плати (винагороди)?</w:t>
      </w:r>
    </w:p>
    <w:p w:rsidR="00F21E18" w:rsidRPr="002431C3" w:rsidRDefault="00F21E18" w:rsidP="00F21E18">
      <w:pPr>
        <w:spacing w:after="0" w:line="240" w:lineRule="auto"/>
        <w:jc w:val="both"/>
        <w:rPr>
          <w:rFonts w:ascii="Times New Roman" w:hAnsi="Times New Roman" w:cs="Times New Roman"/>
          <w:sz w:val="26"/>
          <w:szCs w:val="26"/>
          <w:shd w:val="clear" w:color="auto" w:fill="FFFFFF"/>
        </w:rPr>
      </w:pP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Відповідно до частини 14 прим. 1 ст. 8 Закону України від 08 липня 2010 року № 2464-VI «Про збір та облік єдиного внеску на загальнообов’язкове державне соціальне страхування» із змінами та доповненнями (далі – Закон № 2464) єдиний внесок на загальнообов’язкове державне соціальне страхування (далі – єдиний внесок) для платника – резидента Дія Сіті, який у календарному місяці відповідав вимогам, визначеним пп. 2 та 3 частини першої, п. 10 частини другої ст. 5 Закону України від 15 липня 2022 року № 1667-ІX «Про стимулювання розвитку цифрової економіки в Україні» (далі – Закон № 1667) встановлюється:</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а) на суму нарахованої кожній застрахованій особі заробітної плати за видами виплат, які включають основну та додаткову заробітну плату, інші заохочувальні та компенсаційні виплати, у тому числі в натуральній формі, що визначаються відповідно до Закону України від 24 березня 1995 року № 108/95-ВР «Про оплату праці» (далі – Закон № 108), – у розмірі мінімального страхового внеску;</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б) на суму винагороди фізичним особам за виконання робіт (надання послуг) за гіг-контрактами, укладеними у порядку, передбаченому Законом № 1667, – у розмірі мінімального страхового внеску.</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Крім того, згідно з частиною першою ст. 5 Закону № 1667 резидентом Дія Сіті може бути юридична особа, зареєстрована на території України в установленому законодавством України порядку, незалежно від її місцезнаходження та місця провадження господарської діяльності, яка відповідає всім таким вимогам, зокрема:</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1) здійснює один або кілька видів діяльності, визначених частиною четвертою цієї статті, що вказано у її статуті та/або відомостях про неї, що містяться у Єдиному державному реєстрі;</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2) розмір середньої місячної винагороди залученим працівникам та гіг-спеціалістам, починаючи з календарного місяця, наступного за календарним місяцем, в якому набуто статус резидента Дія Сіті, кожного календарного місяця становить не менше, ніж еквівалент 1200 євро за офіційним курсом гривні щодо євро, встановленим Національним банком України станом на перше число відповідного календарного місяця;</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3) середньооблікова кількість працівників та гіг-спеціалістів юридичної особи (у разі залучення) за підсумками кожного календарного місяця, починаючи з наступного за календарним місяцем, в якому юридичною особою набуто статус резидента Дія Сіті, становить не менше дев’яти осіб;</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 xml:space="preserve">4) сума кваліфікованого доходу юридичної особи, отриманого за перших три календарних місяці, наступні за календарним місяцем, в якому юридичною особою набуто статус резидента Дія Сіті, становить не менш як 90 відс. суми її загального доходу за такий період, а сума кваліфікованого доходу, отриманого за кожен календарний рік перебування у статусі резидента Дія Сіті, становить не менш як 90 </w:t>
      </w:r>
      <w:r w:rsidRPr="002431C3">
        <w:rPr>
          <w:rFonts w:ascii="Times New Roman" w:hAnsi="Times New Roman" w:cs="Times New Roman"/>
          <w:sz w:val="26"/>
          <w:szCs w:val="26"/>
          <w:shd w:val="clear" w:color="auto" w:fill="FFFFFF"/>
        </w:rPr>
        <w:lastRenderedPageBreak/>
        <w:t>відс. суми загального доходу юридичної особи за той самий період (за наявності загального доходу);</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5) щодо юридичної особи відсутні обставини, передбачені частиною другою ст. 5 Закону № 1667.</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Базою нарахування єдиного внеску для роботодавців є сума нарахованої кожній застрахованій особі заробітної плати за видами виплат, які включають основну та додаткову заробітну плату, інші заохочувальні та компенсаційні виплати, у тому числі в натуральній формі, що визначаються відповідно до Закону № 108, та суму винагороди фізичним особам за виконання робіт (надання послуг) за цивільно-правовими договорами (ст. 7 Закону № 2464).</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При цьому відповідно до частини п’ятої ст. 8 Закону № 2464 єдиний внесок для платників, зазначених у ст. 4 Закону № 2464, встановлюється у розмірі 22 відс. до визначеної ст. 7 Закону № 2464 бази нарахування єдиного внеску.</w:t>
      </w:r>
    </w:p>
    <w:p w:rsidR="00F21E18" w:rsidRDefault="00F21E18" w:rsidP="00F21E18">
      <w:pPr>
        <w:spacing w:after="0" w:line="240" w:lineRule="auto"/>
        <w:ind w:firstLine="567"/>
        <w:jc w:val="both"/>
        <w:rPr>
          <w:rFonts w:ascii="Times New Roman" w:hAnsi="Times New Roman" w:cs="Times New Roman"/>
          <w:sz w:val="26"/>
          <w:szCs w:val="26"/>
          <w:shd w:val="clear" w:color="auto" w:fill="FFFFFF"/>
          <w:lang w:val="en-US"/>
        </w:rPr>
      </w:pPr>
      <w:r w:rsidRPr="002431C3">
        <w:rPr>
          <w:rFonts w:ascii="Times New Roman" w:hAnsi="Times New Roman" w:cs="Times New Roman"/>
          <w:sz w:val="26"/>
          <w:szCs w:val="26"/>
          <w:shd w:val="clear" w:color="auto" w:fill="FFFFFF"/>
        </w:rPr>
        <w:t>У разі якщо база нарахування єдиного внеску не перевищує розміру мінімальної заробітної плати, встановленої законом на місяць, за який отримано дохід, сума єдиного внеску розраховується як добуток розміру мінімальної заробітної плати, встановленої законом на місяць, за який отримано дохід (прибуток), та ставки єдиного внеску.</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     При нарахуванні заробітної плати (доходів) фізичним особам з джерел не за основним місцем роботи ставка єдиного внеску, встановлена цією частиною, застосовується до визаченої бази нарахування незалежно від її розміру.</w:t>
      </w:r>
    </w:p>
    <w:p w:rsidR="00F21E18" w:rsidRPr="002431C3" w:rsidRDefault="00F21E18" w:rsidP="00F21E18">
      <w:pPr>
        <w:spacing w:after="0" w:line="240" w:lineRule="auto"/>
        <w:ind w:firstLine="567"/>
        <w:jc w:val="both"/>
        <w:rPr>
          <w:rFonts w:ascii="Times New Roman" w:hAnsi="Times New Roman" w:cs="Times New Roman"/>
          <w:sz w:val="26"/>
          <w:szCs w:val="26"/>
        </w:rPr>
      </w:pPr>
      <w:r w:rsidRPr="002431C3">
        <w:rPr>
          <w:rFonts w:ascii="Times New Roman" w:hAnsi="Times New Roman" w:cs="Times New Roman"/>
          <w:sz w:val="26"/>
          <w:szCs w:val="26"/>
          <w:shd w:val="clear" w:color="auto" w:fill="FFFFFF"/>
        </w:rPr>
        <w:t>Враховуючи зазначене, юридична особа, яка відповідає вимогам, визначеним частиною першою ст. 5 Закону № 1667, та отримала статус резидента Дія Сіті не з початку місяця, нараховує єдиний внесок за такий місяць з дотриманням вимог частини п’ятої ст. 8 Закону № 2464. Тобто за місяць, в якому юридична особа набула статус резидента Дія Сіті, єдиний внесок за найманих працівників сплачується на загальних підставах.</w:t>
      </w:r>
    </w:p>
    <w:p w:rsidR="00F21E18" w:rsidRPr="002431C3" w:rsidRDefault="00F21E18" w:rsidP="00F21E18">
      <w:pPr>
        <w:spacing w:after="0" w:line="240" w:lineRule="auto"/>
        <w:ind w:firstLine="567"/>
        <w:jc w:val="both"/>
        <w:rPr>
          <w:rFonts w:ascii="Times New Roman" w:hAnsi="Times New Roman" w:cs="Times New Roman"/>
          <w:sz w:val="26"/>
          <w:szCs w:val="26"/>
          <w:shd w:val="clear" w:color="auto" w:fill="FFFFFF"/>
        </w:rPr>
      </w:pPr>
      <w:r w:rsidRPr="002431C3">
        <w:rPr>
          <w:rFonts w:ascii="Times New Roman" w:hAnsi="Times New Roman" w:cs="Times New Roman"/>
          <w:sz w:val="26"/>
          <w:szCs w:val="26"/>
          <w:shd w:val="clear" w:color="auto" w:fill="FFFFFF"/>
        </w:rPr>
        <w:t>Разом з тим сплата єдиного внеску у розмірах, встановлених пунктами «а» та «б» частини 14 прим. 1 ст. 8 Закону № 2464, здійснюється резидентом Дія Сіті з наступного за календарним місяцем, в якому юридичною особою набуто статус резидента Дія Сіті. При цьому, якщо юридичною особою у період її перебування у статусі резидента Дія Сіті залучаються нові працівники, то сплата єдиного внеску за таких працівників здійснюється у порядку, визначеному пунктами «а» та «б» частини 14 прим. 1 ст. 8 Закону № 2464 за умови дотримання таким резидентом Дія Сіті вимог, встановлених пп. 2 та 3 частини першої ст. 5 Закону № 1667.</w:t>
      </w:r>
    </w:p>
    <w:p w:rsidR="00F21E18" w:rsidRDefault="00F21E18" w:rsidP="00F21E18">
      <w:pPr>
        <w:rPr>
          <w:rFonts w:ascii="Times New Roman" w:hAnsi="Times New Roman" w:cs="Times New Roman"/>
          <w:sz w:val="26"/>
          <w:szCs w:val="26"/>
          <w:shd w:val="clear" w:color="auto" w:fill="FFFFFF"/>
          <w:lang w:val="en-US"/>
        </w:rPr>
      </w:pPr>
    </w:p>
    <w:p w:rsidR="00F21E18" w:rsidRPr="002431C3" w:rsidRDefault="00F21E18" w:rsidP="00F21E18">
      <w:pPr>
        <w:rPr>
          <w:rFonts w:ascii="Times New Roman" w:hAnsi="Times New Roman" w:cs="Times New Roman"/>
          <w:sz w:val="26"/>
          <w:szCs w:val="26"/>
        </w:rPr>
      </w:pPr>
      <w:r w:rsidRPr="002431C3">
        <w:rPr>
          <w:rFonts w:ascii="Times New Roman" w:hAnsi="Times New Roman" w:cs="Times New Roman"/>
          <w:sz w:val="26"/>
          <w:szCs w:val="26"/>
          <w:shd w:val="clear" w:color="auto" w:fill="FFFFFF"/>
        </w:rPr>
        <w:t>За інформацією загальнодоступного інформаційно-довідкового ресурсу.</w:t>
      </w:r>
    </w:p>
    <w:p w:rsidR="00B034C9" w:rsidRPr="00F21E18" w:rsidRDefault="00B034C9" w:rsidP="000B7E35">
      <w:pPr>
        <w:ind w:firstLine="567"/>
        <w:rPr>
          <w:rFonts w:ascii="Times New Roman" w:hAnsi="Times New Roman" w:cs="Times New Roman"/>
          <w:sz w:val="28"/>
          <w:szCs w:val="28"/>
          <w:shd w:val="clear" w:color="auto" w:fill="FFFFFF"/>
        </w:rPr>
      </w:pPr>
    </w:p>
    <w:p w:rsidR="00B034C9" w:rsidRDefault="00B034C9" w:rsidP="000B7E35">
      <w:pPr>
        <w:ind w:firstLine="567"/>
        <w:rPr>
          <w:rFonts w:ascii="Times New Roman" w:hAnsi="Times New Roman" w:cs="Times New Roman"/>
          <w:sz w:val="28"/>
          <w:szCs w:val="28"/>
          <w:shd w:val="clear" w:color="auto" w:fill="FFFFFF"/>
          <w:lang w:val="en-US"/>
        </w:rPr>
      </w:pPr>
    </w:p>
    <w:p w:rsidR="00F21E18" w:rsidRPr="00F21E18" w:rsidRDefault="00F21E18" w:rsidP="000B7E35">
      <w:pPr>
        <w:ind w:firstLine="567"/>
        <w:rPr>
          <w:rFonts w:ascii="Times New Roman" w:hAnsi="Times New Roman" w:cs="Times New Roman"/>
          <w:sz w:val="28"/>
          <w:szCs w:val="28"/>
          <w:shd w:val="clear" w:color="auto" w:fill="FFFFFF"/>
          <w:lang w:val="en-US"/>
        </w:rPr>
      </w:pPr>
    </w:p>
    <w:p w:rsidR="000B7E35" w:rsidRPr="001556EA" w:rsidRDefault="000B7E35" w:rsidP="00CE3889">
      <w:pPr>
        <w:spacing w:after="0" w:line="240" w:lineRule="auto"/>
        <w:rPr>
          <w:rFonts w:ascii="Times New Roman" w:hAnsi="Times New Roman" w:cs="Times New Roman"/>
          <w:sz w:val="28"/>
          <w:szCs w:val="28"/>
        </w:rPr>
      </w:pPr>
    </w:p>
    <w:p w:rsidR="000B7E35" w:rsidRPr="001556EA" w:rsidRDefault="000B7E35" w:rsidP="00CE3889">
      <w:pPr>
        <w:spacing w:after="0" w:line="240" w:lineRule="auto"/>
        <w:rPr>
          <w:rFonts w:ascii="Times New Roman" w:hAnsi="Times New Roman" w:cs="Times New Roman"/>
          <w:sz w:val="28"/>
          <w:szCs w:val="28"/>
        </w:rPr>
      </w:pPr>
    </w:p>
    <w:p w:rsidR="00CE3889" w:rsidRPr="001556EA" w:rsidRDefault="00CE3889" w:rsidP="00CE3889">
      <w:pPr>
        <w:spacing w:after="0" w:line="240" w:lineRule="auto"/>
        <w:jc w:val="both"/>
        <w:rPr>
          <w:rStyle w:val="a3"/>
          <w:rFonts w:ascii="Times New Roman" w:hAnsi="Times New Roman" w:cs="Times New Roman"/>
          <w:color w:val="0070C0"/>
          <w:sz w:val="20"/>
          <w:szCs w:val="20"/>
        </w:rPr>
      </w:pPr>
      <w:r w:rsidRPr="00CB6A07">
        <w:rPr>
          <w:rFonts w:ascii="Times New Roman" w:hAnsi="Times New Roman" w:cs="Times New Roman"/>
          <w:sz w:val="20"/>
          <w:szCs w:val="20"/>
        </w:rPr>
        <w:t>18002, м. Черкаси, вул. Хрещатик</w:t>
      </w:r>
      <w:r w:rsidRPr="001556EA">
        <w:rPr>
          <w:rFonts w:ascii="Times New Roman" w:hAnsi="Times New Roman" w:cs="Times New Roman"/>
          <w:sz w:val="20"/>
          <w:szCs w:val="20"/>
        </w:rPr>
        <w:t xml:space="preserve">,235                                           </w:t>
      </w:r>
      <w:r w:rsidRPr="00CB6A07">
        <w:rPr>
          <w:rFonts w:ascii="Times New Roman" w:hAnsi="Times New Roman" w:cs="Times New Roman"/>
          <w:sz w:val="20"/>
          <w:szCs w:val="20"/>
          <w:lang w:val="en-US"/>
        </w:rPr>
        <w:t>e</w:t>
      </w:r>
      <w:r w:rsidRPr="001556EA">
        <w:rPr>
          <w:rFonts w:ascii="Times New Roman" w:hAnsi="Times New Roman" w:cs="Times New Roman"/>
          <w:sz w:val="20"/>
          <w:szCs w:val="20"/>
        </w:rPr>
        <w:t>-</w:t>
      </w:r>
      <w:r w:rsidRPr="00CB6A07">
        <w:rPr>
          <w:rFonts w:ascii="Times New Roman" w:hAnsi="Times New Roman" w:cs="Times New Roman"/>
          <w:sz w:val="20"/>
          <w:szCs w:val="20"/>
          <w:lang w:val="en-US"/>
        </w:rPr>
        <w:t>mail</w:t>
      </w:r>
      <w:r w:rsidRPr="001556EA">
        <w:rPr>
          <w:rFonts w:ascii="Times New Roman" w:hAnsi="Times New Roman" w:cs="Times New Roman"/>
          <w:sz w:val="20"/>
          <w:szCs w:val="20"/>
        </w:rPr>
        <w:t xml:space="preserve">: </w:t>
      </w:r>
      <w:hyperlink r:id="rId6" w:history="1">
        <w:r w:rsidRPr="005D27DE">
          <w:rPr>
            <w:rStyle w:val="a3"/>
            <w:rFonts w:ascii="Times New Roman" w:hAnsi="Times New Roman" w:cs="Times New Roman"/>
            <w:color w:val="0070C0"/>
            <w:sz w:val="20"/>
            <w:szCs w:val="20"/>
            <w:lang w:val="en-US"/>
          </w:rPr>
          <w:t>ck</w:t>
        </w:r>
        <w:r w:rsidRPr="001556EA">
          <w:rPr>
            <w:rStyle w:val="a3"/>
            <w:rFonts w:ascii="Times New Roman" w:hAnsi="Times New Roman" w:cs="Times New Roman"/>
            <w:color w:val="0070C0"/>
            <w:sz w:val="20"/>
            <w:szCs w:val="20"/>
          </w:rPr>
          <w:t>.</w:t>
        </w:r>
        <w:r w:rsidRPr="005D27DE">
          <w:rPr>
            <w:rStyle w:val="a3"/>
            <w:rFonts w:ascii="Times New Roman" w:hAnsi="Times New Roman" w:cs="Times New Roman"/>
            <w:color w:val="0070C0"/>
            <w:sz w:val="20"/>
            <w:szCs w:val="20"/>
            <w:lang w:val="en-US"/>
          </w:rPr>
          <w:t>zmi</w:t>
        </w:r>
        <w:r w:rsidRPr="001556EA">
          <w:rPr>
            <w:rStyle w:val="a3"/>
            <w:rFonts w:ascii="Times New Roman" w:hAnsi="Times New Roman" w:cs="Times New Roman"/>
            <w:color w:val="0070C0"/>
            <w:sz w:val="20"/>
            <w:szCs w:val="20"/>
          </w:rPr>
          <w:t>@</w:t>
        </w:r>
        <w:r w:rsidRPr="005D27DE">
          <w:rPr>
            <w:rStyle w:val="a3"/>
            <w:rFonts w:ascii="Times New Roman" w:hAnsi="Times New Roman" w:cs="Times New Roman"/>
            <w:color w:val="0070C0"/>
            <w:sz w:val="20"/>
            <w:szCs w:val="20"/>
            <w:lang w:val="en-US"/>
          </w:rPr>
          <w:t>tax</w:t>
        </w:r>
        <w:r w:rsidRPr="001556EA">
          <w:rPr>
            <w:rStyle w:val="a3"/>
            <w:rFonts w:ascii="Times New Roman" w:hAnsi="Times New Roman" w:cs="Times New Roman"/>
            <w:color w:val="0070C0"/>
            <w:sz w:val="20"/>
            <w:szCs w:val="20"/>
          </w:rPr>
          <w:t>.</w:t>
        </w:r>
        <w:r w:rsidRPr="005D27DE">
          <w:rPr>
            <w:rStyle w:val="a3"/>
            <w:rFonts w:ascii="Times New Roman" w:hAnsi="Times New Roman" w:cs="Times New Roman"/>
            <w:color w:val="0070C0"/>
            <w:sz w:val="20"/>
            <w:szCs w:val="20"/>
            <w:lang w:val="en-US"/>
          </w:rPr>
          <w:t>gov</w:t>
        </w:r>
        <w:r w:rsidRPr="001556EA">
          <w:rPr>
            <w:rStyle w:val="a3"/>
            <w:rFonts w:ascii="Times New Roman" w:hAnsi="Times New Roman" w:cs="Times New Roman"/>
            <w:color w:val="0070C0"/>
            <w:sz w:val="20"/>
            <w:szCs w:val="20"/>
          </w:rPr>
          <w:t>.</w:t>
        </w:r>
        <w:r w:rsidRPr="005D27DE">
          <w:rPr>
            <w:rStyle w:val="a3"/>
            <w:rFonts w:ascii="Times New Roman" w:hAnsi="Times New Roman" w:cs="Times New Roman"/>
            <w:color w:val="0070C0"/>
            <w:sz w:val="20"/>
            <w:szCs w:val="20"/>
            <w:lang w:val="en-US"/>
          </w:rPr>
          <w:t>ua</w:t>
        </w:r>
      </w:hyperlink>
    </w:p>
    <w:p w:rsidR="00CE3889" w:rsidRDefault="00CE3889" w:rsidP="00CE3889">
      <w:pPr>
        <w:spacing w:after="0" w:line="240" w:lineRule="auto"/>
        <w:jc w:val="both"/>
        <w:rPr>
          <w:rStyle w:val="a3"/>
          <w:rFonts w:ascii="Times New Roman" w:hAnsi="Times New Roman" w:cs="Times New Roman"/>
          <w:color w:val="0070C0"/>
          <w:sz w:val="20"/>
          <w:szCs w:val="20"/>
        </w:rPr>
      </w:pPr>
      <w:r w:rsidRPr="00CB6A07">
        <w:rPr>
          <w:rFonts w:ascii="Times New Roman" w:hAnsi="Times New Roman" w:cs="Times New Roman"/>
          <w:sz w:val="20"/>
          <w:szCs w:val="20"/>
        </w:rPr>
        <w:t xml:space="preserve">тел.(0472) 33-91-34                                                                      </w:t>
      </w:r>
      <w:r w:rsidRPr="005D27DE">
        <w:rPr>
          <w:rFonts w:ascii="Times New Roman" w:hAnsi="Times New Roman" w:cs="Times New Roman"/>
          <w:color w:val="0070C0"/>
          <w:sz w:val="20"/>
          <w:szCs w:val="20"/>
        </w:rPr>
        <w:t xml:space="preserve">     </w:t>
      </w:r>
      <w:hyperlink r:id="rId7" w:history="1">
        <w:r w:rsidRPr="005D27DE">
          <w:rPr>
            <w:rStyle w:val="a3"/>
            <w:rFonts w:ascii="Times New Roman" w:hAnsi="Times New Roman" w:cs="Times New Roman"/>
            <w:color w:val="0070C0"/>
            <w:sz w:val="20"/>
            <w:szCs w:val="20"/>
          </w:rPr>
          <w:t>https://ck.tax.gov.ua/</w:t>
        </w:r>
      </w:hyperlink>
    </w:p>
    <w:sectPr w:rsidR="00CE3889"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889"/>
    <w:rsid w:val="0002641F"/>
    <w:rsid w:val="000B7E35"/>
    <w:rsid w:val="001556EA"/>
    <w:rsid w:val="0016137D"/>
    <w:rsid w:val="00427D9F"/>
    <w:rsid w:val="004A64BE"/>
    <w:rsid w:val="005F5F62"/>
    <w:rsid w:val="00751448"/>
    <w:rsid w:val="00902F2F"/>
    <w:rsid w:val="00B034C9"/>
    <w:rsid w:val="00CE3889"/>
    <w:rsid w:val="00EF53F6"/>
    <w:rsid w:val="00F21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CE3889"/>
  </w:style>
  <w:style w:type="character" w:styleId="a3">
    <w:name w:val="Hyperlink"/>
    <w:uiPriority w:val="99"/>
    <w:rsid w:val="00CE3889"/>
    <w:rPr>
      <w:color w:val="0000FF"/>
      <w:u w:val="single"/>
    </w:rPr>
  </w:style>
  <w:style w:type="paragraph" w:styleId="a4">
    <w:name w:val="Balloon Text"/>
    <w:basedOn w:val="a"/>
    <w:link w:val="a5"/>
    <w:uiPriority w:val="99"/>
    <w:semiHidden/>
    <w:unhideWhenUsed/>
    <w:rsid w:val="00CE38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38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CE3889"/>
  </w:style>
  <w:style w:type="character" w:styleId="a3">
    <w:name w:val="Hyperlink"/>
    <w:uiPriority w:val="99"/>
    <w:rsid w:val="00CE3889"/>
    <w:rPr>
      <w:color w:val="0000FF"/>
      <w:u w:val="single"/>
    </w:rPr>
  </w:style>
  <w:style w:type="paragraph" w:styleId="a4">
    <w:name w:val="Balloon Text"/>
    <w:basedOn w:val="a"/>
    <w:link w:val="a5"/>
    <w:uiPriority w:val="99"/>
    <w:semiHidden/>
    <w:unhideWhenUsed/>
    <w:rsid w:val="00CE38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38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3669</Words>
  <Characters>2092</Characters>
  <Application>Microsoft Office Word</Application>
  <DocSecurity>4</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2022-08-31T05:30:00Z</dcterms:created>
  <dcterms:modified xsi:type="dcterms:W3CDTF">2022-08-31T05:30:00Z</dcterms:modified>
</cp:coreProperties>
</file>